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5A99" w:rsidRDefault="003C5A99"/>
    <w:p w:rsidR="003C5A99" w:rsidRDefault="003C5A99"/>
    <w:p w:rsidR="003C5A99" w:rsidRDefault="000A281F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left:0;text-align:left;margin-left:107.4pt;margin-top:172.2pt;width:19.2pt;height:24pt;z-index:251679744">
            <v:textbox style="mso-next-textbox:#_x0000_s1053">
              <w:txbxContent>
                <w:p w:rsidR="000022D7" w:rsidRDefault="004B00E0" w:rsidP="000022D7">
                  <w: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2" type="#_x0000_t202" style="position:absolute;left:0;text-align:left;margin-left:102.6pt;margin-top:125.4pt;width:19.2pt;height:24pt;z-index:251678720">
            <v:textbox style="mso-next-textbox:#_x0000_s1052">
              <w:txbxContent>
                <w:p w:rsidR="000022D7" w:rsidRDefault="000022D7" w:rsidP="000022D7">
                  <w: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1" type="#_x0000_t202" style="position:absolute;left:0;text-align:left;margin-left:390pt;margin-top:129.6pt;width:19.2pt;height:24pt;z-index:251677696">
            <v:textbox style="mso-next-textbox:#_x0000_s1051">
              <w:txbxContent>
                <w:p w:rsidR="000022D7" w:rsidRDefault="000022D7" w:rsidP="000022D7">
                  <w: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left:0;text-align:left;margin-left:394.2pt;margin-top:1in;width:19.2pt;height:24pt;z-index:251676672">
            <v:textbox style="mso-next-textbox:#_x0000_s1050">
              <w:txbxContent>
                <w:p w:rsidR="000022D7" w:rsidRDefault="000022D7" w:rsidP="000022D7">
                  <w: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left:0;text-align:left;margin-left:401.4pt;margin-top:29.4pt;width:19.2pt;height:24pt;z-index:251675648">
            <v:textbox style="mso-next-textbox:#_x0000_s1049">
              <w:txbxContent>
                <w:p w:rsidR="000022D7" w:rsidRDefault="000022D7">
                  <w:r>
                    <w:rPr>
                      <w:rFonts w:hint="eastAsia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left:0;text-align:left;margin-left:128.4pt;margin-top:184.75pt;width:60.6pt;height:1.25pt;flip:x;z-index:251674624" o:connectortype="straight" strokecolor="red" strokeweight="1pt">
            <v:stroke endarrow="block"/>
          </v:shape>
        </w:pict>
      </w:r>
      <w:r>
        <w:rPr>
          <w:noProof/>
        </w:rPr>
        <w:pict>
          <v:shape id="_x0000_s1046" type="#_x0000_t32" style="position:absolute;left:0;text-align:left;margin-left:124.8pt;margin-top:135pt;width:60.6pt;height:1.25pt;flip:x;z-index:251673600" o:connectortype="straight" strokecolor="red" strokeweight="1pt">
            <v:stroke endarrow="block"/>
          </v:shape>
        </w:pict>
      </w:r>
      <w:r>
        <w:rPr>
          <w:noProof/>
        </w:rPr>
        <w:pict>
          <v:shape id="_x0000_s1044" type="#_x0000_t32" style="position:absolute;left:0;text-align:left;margin-left:267pt;margin-top:82.8pt;width:120pt;height:.6pt;z-index:251671552" o:connectortype="straight" strokecolor="red" strokeweight="1pt">
            <v:stroke endarrow="block"/>
          </v:shape>
        </w:pict>
      </w:r>
      <w:r>
        <w:rPr>
          <w:noProof/>
        </w:rPr>
        <w:pict>
          <v:shape id="_x0000_s1045" type="#_x0000_t32" style="position:absolute;left:0;text-align:left;margin-left:310.2pt;margin-top:38.4pt;width:88.8pt;height:.6pt;z-index:251672576" o:connectortype="straight" strokecolor="red" strokeweight="1pt">
            <v:stroke endarrow="block"/>
          </v:shape>
        </w:pict>
      </w:r>
      <w:r>
        <w:rPr>
          <w:noProof/>
        </w:rPr>
        <w:pict>
          <v:shape id="_x0000_s1043" type="#_x0000_t32" style="position:absolute;left:0;text-align:left;margin-left:267.6pt;margin-top:139.8pt;width:120pt;height:.6pt;z-index:251670528" o:connectortype="straight" strokecolor="red" strokeweight="1pt">
            <v:stroke endarrow="block"/>
          </v:shape>
        </w:pict>
      </w:r>
      <w:r w:rsidR="002D7D6B">
        <w:rPr>
          <w:noProof/>
        </w:rPr>
        <w:drawing>
          <wp:inline distT="0" distB="0" distL="0" distR="0" wp14:anchorId="5B7AF339" wp14:editId="04B78B26">
            <wp:extent cx="2293620" cy="4255458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03282" cy="4273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B2863">
        <w:rPr>
          <w:rFonts w:hint="eastAsia"/>
        </w:rPr>
        <w:t xml:space="preserve"> </w:t>
      </w:r>
    </w:p>
    <w:p w:rsidR="003C5A99" w:rsidRDefault="003C5A99">
      <w:pPr>
        <w:jc w:val="center"/>
      </w:pPr>
    </w:p>
    <w:p w:rsidR="003C5A99" w:rsidRPr="004B00E0" w:rsidRDefault="003C5A99">
      <w:pPr>
        <w:jc w:val="center"/>
        <w:rPr>
          <w:color w:val="FF0000"/>
        </w:rPr>
      </w:pPr>
    </w:p>
    <w:p w:rsidR="003C5A99" w:rsidRDefault="003C5A99"/>
    <w:p w:rsidR="003C5A99" w:rsidRDefault="000A281F">
      <w:pPr>
        <w:jc w:val="left"/>
      </w:pPr>
      <w:r>
        <w:pict>
          <v:shape id="_x0000_s1037" type="#_x0000_t202" style="position:absolute;margin-left:270.2pt;margin-top:7.9pt;width:252.7pt;height:299.3pt;z-index:251669504;mso-width-relative:page;mso-height-relative:page">
            <v:textbox>
              <w:txbxContent>
                <w:p w:rsidR="003C5A99" w:rsidRDefault="00077219">
                  <w:r>
                    <w:rPr>
                      <w:rFonts w:hint="eastAsia"/>
                    </w:rPr>
                    <w:t>普通</w:t>
                  </w:r>
                  <w:r w:rsidR="00284C98">
                    <w:rPr>
                      <w:rFonts w:hint="eastAsia"/>
                    </w:rPr>
                    <w:t>模式：</w:t>
                  </w:r>
                  <w:r w:rsidR="00436E0B">
                    <w:rPr>
                      <w:rFonts w:hint="eastAsia"/>
                    </w:rPr>
                    <w:t>（出厂默认）</w:t>
                  </w:r>
                </w:p>
                <w:p w:rsidR="003C5A99" w:rsidRDefault="00284C98">
                  <w:r>
                    <w:rPr>
                      <w:rFonts w:hint="eastAsia"/>
                    </w:rPr>
                    <w:t>5</w:t>
                  </w:r>
                  <w:r>
                    <w:rPr>
                      <w:rFonts w:hint="eastAsia"/>
                    </w:rPr>
                    <w:t>键—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前进</w:t>
                  </w:r>
                </w:p>
                <w:p w:rsidR="003C5A99" w:rsidRDefault="003C5A99"/>
                <w:p w:rsidR="003C5A99" w:rsidRDefault="00284C98">
                  <w:r>
                    <w:rPr>
                      <w:rFonts w:hint="eastAsia"/>
                    </w:rPr>
                    <w:t>4</w:t>
                  </w:r>
                  <w:r>
                    <w:rPr>
                      <w:rFonts w:hint="eastAsia"/>
                    </w:rPr>
                    <w:t>键—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后退</w:t>
                  </w:r>
                </w:p>
                <w:p w:rsidR="003C5A99" w:rsidRDefault="003C5A99"/>
                <w:p w:rsidR="003C5A99" w:rsidRDefault="00474A90">
                  <w:r>
                    <w:t>3</w:t>
                  </w:r>
                  <w:r w:rsidR="00284C98">
                    <w:rPr>
                      <w:rFonts w:hint="eastAsia"/>
                    </w:rPr>
                    <w:t>键—</w:t>
                  </w:r>
                  <w:r w:rsidR="00284C98"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滚轮颜色指示当前</w:t>
                  </w:r>
                  <w:r>
                    <w:rPr>
                      <w:rFonts w:hint="eastAsia"/>
                    </w:rPr>
                    <w:t>D</w:t>
                  </w:r>
                  <w:r>
                    <w:t>PI</w:t>
                  </w:r>
                  <w:r>
                    <w:rPr>
                      <w:rFonts w:hint="eastAsia"/>
                    </w:rPr>
                    <w:t>值</w:t>
                  </w:r>
                  <w:r w:rsidR="00284C98">
                    <w:rPr>
                      <w:rFonts w:hint="eastAsia"/>
                    </w:rPr>
                    <w:t>（</w:t>
                  </w:r>
                  <w:r w:rsidR="00BB59E4">
                    <w:t>800</w:t>
                  </w:r>
                  <w:r w:rsidR="00284C98">
                    <w:rPr>
                      <w:rFonts w:hint="eastAsia"/>
                    </w:rPr>
                    <w:t>红</w:t>
                  </w:r>
                  <w:r w:rsidR="00284C98">
                    <w:t>-1000</w:t>
                  </w:r>
                  <w:r w:rsidR="00284C98">
                    <w:rPr>
                      <w:rFonts w:hint="eastAsia"/>
                    </w:rPr>
                    <w:t>蓝</w:t>
                  </w:r>
                  <w:r w:rsidR="00284C98">
                    <w:t>-1500</w:t>
                  </w:r>
                  <w:r w:rsidR="00284C98">
                    <w:rPr>
                      <w:rFonts w:hint="eastAsia"/>
                    </w:rPr>
                    <w:t>绿</w:t>
                  </w:r>
                  <w:r w:rsidR="00E975CC">
                    <w:rPr>
                      <w:rFonts w:hint="eastAsia"/>
                    </w:rPr>
                    <w:t>默认</w:t>
                  </w:r>
                  <w:r w:rsidR="00284C98">
                    <w:t>-2000</w:t>
                  </w:r>
                  <w:r w:rsidR="00284C98">
                    <w:rPr>
                      <w:rFonts w:hint="eastAsia"/>
                    </w:rPr>
                    <w:t>紫</w:t>
                  </w:r>
                  <w:r w:rsidR="00E975CC">
                    <w:rPr>
                      <w:rFonts w:hint="eastAsia"/>
                    </w:rPr>
                    <w:t>-</w:t>
                  </w:r>
                  <w:r w:rsidR="00E975CC">
                    <w:t>2500</w:t>
                  </w:r>
                  <w:r w:rsidR="00E975CC">
                    <w:rPr>
                      <w:rFonts w:hint="eastAsia"/>
                    </w:rPr>
                    <w:t>白）</w:t>
                  </w:r>
                </w:p>
                <w:p w:rsidR="003C5A99" w:rsidRPr="00BB59E4" w:rsidRDefault="003C5A99">
                  <w:bookmarkStart w:id="0" w:name="_GoBack"/>
                  <w:bookmarkEnd w:id="0"/>
                </w:p>
                <w:p w:rsidR="004D0530" w:rsidRDefault="00B93AFF">
                  <w:r>
                    <w:t>1</w:t>
                  </w:r>
                  <w:r>
                    <w:rPr>
                      <w:rFonts w:hint="eastAsia"/>
                    </w:rPr>
                    <w:t>键</w:t>
                  </w:r>
                  <w:r>
                    <w:rPr>
                      <w:rFonts w:hint="eastAsia"/>
                    </w:rPr>
                    <w:t>-</w:t>
                  </w:r>
                  <w:r>
                    <w:t xml:space="preserve"> </w:t>
                  </w:r>
                  <w:r>
                    <w:rPr>
                      <w:rFonts w:hint="eastAsia"/>
                    </w:rPr>
                    <w:t>右键</w:t>
                  </w:r>
                </w:p>
                <w:p w:rsidR="004D0530" w:rsidRDefault="004D0530"/>
                <w:p w:rsidR="004B00E0" w:rsidRDefault="004B00E0"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键</w:t>
                  </w:r>
                  <w:r>
                    <w:rPr>
                      <w:rFonts w:hint="eastAsia"/>
                    </w:rPr>
                    <w:t>-</w:t>
                  </w:r>
                  <w:r>
                    <w:t xml:space="preserve"> </w:t>
                  </w:r>
                  <w:r>
                    <w:rPr>
                      <w:rFonts w:hint="eastAsia"/>
                    </w:rPr>
                    <w:t>中键</w:t>
                  </w:r>
                </w:p>
                <w:p w:rsidR="00B94AF3" w:rsidRDefault="00B94AF3"/>
                <w:p w:rsidR="00B94AF3" w:rsidRDefault="00B94AF3" w:rsidP="00B94AF3">
                  <w:r>
                    <w:t>3</w:t>
                  </w:r>
                  <w:r>
                    <w:rPr>
                      <w:rFonts w:hint="eastAsia"/>
                    </w:rPr>
                    <w:t>键—长按</w:t>
                  </w:r>
                  <w:r>
                    <w:rPr>
                      <w:rFonts w:hint="eastAsia"/>
                    </w:rPr>
                    <w:t>2</w:t>
                  </w:r>
                  <w:r>
                    <w:t>S</w:t>
                  </w:r>
                  <w:r>
                    <w:rPr>
                      <w:rFonts w:hint="eastAsia"/>
                    </w:rPr>
                    <w:t>—切换到吃鸡模式（整体背光闪烁</w:t>
                  </w:r>
                  <w:r>
                    <w:rPr>
                      <w:rFonts w:hint="eastAsia"/>
                    </w:rPr>
                    <w:t>3</w:t>
                  </w:r>
                  <w:r w:rsidR="00A94017">
                    <w:rPr>
                      <w:rFonts w:hint="eastAsia"/>
                    </w:rPr>
                    <w:t>次</w:t>
                  </w:r>
                  <w:r>
                    <w:rPr>
                      <w:rFonts w:hint="eastAsia"/>
                    </w:rPr>
                    <w:t>指示）</w:t>
                  </w:r>
                </w:p>
                <w:p w:rsidR="00B94AF3" w:rsidRPr="00B94AF3" w:rsidRDefault="00B94AF3"/>
                <w:p w:rsidR="004D0530" w:rsidRPr="00531423" w:rsidRDefault="004D0530">
                  <w:pPr>
                    <w:rPr>
                      <w:color w:val="FF0000"/>
                    </w:rPr>
                  </w:pPr>
                  <w:r>
                    <w:t xml:space="preserve">           </w:t>
                  </w:r>
                  <w:r w:rsidRPr="00531423">
                    <w:rPr>
                      <w:color w:val="FF0000"/>
                    </w:rPr>
                    <w:t xml:space="preserve"> </w:t>
                  </w:r>
                  <w:r w:rsidR="00531423">
                    <w:rPr>
                      <w:rFonts w:hint="eastAsia"/>
                      <w:color w:val="FF0000"/>
                    </w:rPr>
                    <w:t>（</w:t>
                  </w:r>
                  <w:r w:rsidR="00B93AFF">
                    <w:rPr>
                      <w:rFonts w:hint="eastAsia"/>
                      <w:color w:val="FF0000"/>
                    </w:rPr>
                    <w:t>普通模式鼠标背光为流光跑马</w:t>
                  </w:r>
                  <w:r w:rsidR="00531423">
                    <w:rPr>
                      <w:rFonts w:hint="eastAsia"/>
                      <w:color w:val="FF0000"/>
                    </w:rPr>
                    <w:t>）</w:t>
                  </w:r>
                </w:p>
              </w:txbxContent>
            </v:textbox>
          </v:shape>
        </w:pict>
      </w:r>
      <w:r>
        <w:pict>
          <v:shape id="_x0000_s1036" type="#_x0000_t202" style="position:absolute;margin-left:.6pt;margin-top:7.9pt;width:256.05pt;height:299.3pt;z-index:251668480;mso-width-relative:page;mso-height-relative:page">
            <v:textbox>
              <w:txbxContent>
                <w:p w:rsidR="003C5A99" w:rsidRDefault="00284C98">
                  <w:r>
                    <w:rPr>
                      <w:rFonts w:hint="eastAsia"/>
                    </w:rPr>
                    <w:t>吃鸡模式：</w:t>
                  </w:r>
                </w:p>
                <w:p w:rsidR="003C5A99" w:rsidRDefault="004453D7">
                  <w:r>
                    <w:t>5</w:t>
                  </w:r>
                  <w:r w:rsidR="00284C98">
                    <w:rPr>
                      <w:rFonts w:hint="eastAsia"/>
                    </w:rPr>
                    <w:t>键—</w:t>
                  </w:r>
                  <w:r w:rsidR="00284C98">
                    <w:rPr>
                      <w:rFonts w:hint="eastAsia"/>
                    </w:rPr>
                    <w:t xml:space="preserve"> </w:t>
                  </w:r>
                  <w:r w:rsidR="008F78EE">
                    <w:rPr>
                      <w:rFonts w:hint="eastAsia"/>
                    </w:rPr>
                    <w:t>一键医疗</w:t>
                  </w:r>
                </w:p>
                <w:p w:rsidR="003C5A99" w:rsidRDefault="003C5A99"/>
                <w:p w:rsidR="003C5A99" w:rsidRDefault="004453D7">
                  <w:r>
                    <w:t>4</w:t>
                  </w:r>
                  <w:r w:rsidR="00284C98">
                    <w:rPr>
                      <w:rFonts w:hint="eastAsia"/>
                    </w:rPr>
                    <w:t>键—</w:t>
                  </w:r>
                  <w:r w:rsidR="00284C98">
                    <w:rPr>
                      <w:rFonts w:hint="eastAsia"/>
                    </w:rPr>
                    <w:t xml:space="preserve"> </w:t>
                  </w:r>
                  <w:r w:rsidR="00254DFC">
                    <w:rPr>
                      <w:rFonts w:hint="eastAsia"/>
                    </w:rPr>
                    <w:t>全息红点压枪（</w:t>
                  </w:r>
                  <w:r w:rsidR="0088593E">
                    <w:rPr>
                      <w:rFonts w:hint="eastAsia"/>
                    </w:rPr>
                    <w:t>按一次打开压枪模式，</w:t>
                  </w:r>
                  <w:r w:rsidR="002E1F44">
                    <w:rPr>
                      <w:rFonts w:hint="eastAsia"/>
                    </w:rPr>
                    <w:t>单色红光</w:t>
                  </w:r>
                  <w:r w:rsidR="00B94AF3">
                    <w:rPr>
                      <w:rFonts w:hint="eastAsia"/>
                    </w:rPr>
                    <w:t>常亮</w:t>
                  </w:r>
                  <w:r w:rsidR="002E1F44">
                    <w:rPr>
                      <w:rFonts w:hint="eastAsia"/>
                    </w:rPr>
                    <w:t>，</w:t>
                  </w:r>
                  <w:r w:rsidR="0088593E">
                    <w:rPr>
                      <w:rFonts w:hint="eastAsia"/>
                    </w:rPr>
                    <w:t>再次按下关闭</w:t>
                  </w:r>
                  <w:r w:rsidR="002E1F44">
                    <w:rPr>
                      <w:rFonts w:hint="eastAsia"/>
                    </w:rPr>
                    <w:t>。</w:t>
                  </w:r>
                  <w:r w:rsidR="00591633">
                    <w:rPr>
                      <w:rFonts w:hint="eastAsia"/>
                    </w:rPr>
                    <w:t>背光恢复为</w:t>
                  </w:r>
                  <w:r w:rsidR="00B94AF3">
                    <w:rPr>
                      <w:rFonts w:hint="eastAsia"/>
                    </w:rPr>
                    <w:t>流光跑马</w:t>
                  </w:r>
                  <w:r w:rsidR="00254DFC">
                    <w:rPr>
                      <w:rFonts w:hint="eastAsia"/>
                    </w:rPr>
                    <w:t>）</w:t>
                  </w:r>
                </w:p>
                <w:p w:rsidR="003C5A99" w:rsidRPr="00472DCA" w:rsidRDefault="003C5A99"/>
                <w:p w:rsidR="003C5A99" w:rsidRDefault="00472DCA">
                  <w:r>
                    <w:t>3</w:t>
                  </w:r>
                  <w:r w:rsidR="00284C98">
                    <w:rPr>
                      <w:rFonts w:hint="eastAsia"/>
                    </w:rPr>
                    <w:t>键—</w:t>
                  </w:r>
                  <w:r>
                    <w:rPr>
                      <w:rFonts w:hint="eastAsia"/>
                    </w:rPr>
                    <w:t>滚轮颜色指示当前</w:t>
                  </w:r>
                  <w:r>
                    <w:rPr>
                      <w:rFonts w:hint="eastAsia"/>
                    </w:rPr>
                    <w:t>D</w:t>
                  </w:r>
                  <w:r>
                    <w:t>PI</w:t>
                  </w:r>
                  <w:r w:rsidR="00284C98">
                    <w:rPr>
                      <w:rFonts w:hint="eastAsia"/>
                    </w:rPr>
                    <w:t>（</w:t>
                  </w:r>
                  <w:r w:rsidR="00BB59E4">
                    <w:t>800</w:t>
                  </w:r>
                  <w:r w:rsidR="00284C98">
                    <w:rPr>
                      <w:rFonts w:hint="eastAsia"/>
                    </w:rPr>
                    <w:t>红</w:t>
                  </w:r>
                  <w:r w:rsidR="00284C98">
                    <w:t>-1000</w:t>
                  </w:r>
                  <w:r w:rsidR="00284C98">
                    <w:rPr>
                      <w:rFonts w:hint="eastAsia"/>
                    </w:rPr>
                    <w:t>蓝</w:t>
                  </w:r>
                  <w:r w:rsidR="00284C98">
                    <w:t>-1500</w:t>
                  </w:r>
                  <w:r>
                    <w:rPr>
                      <w:rFonts w:hint="eastAsia"/>
                    </w:rPr>
                    <w:t>默认</w:t>
                  </w:r>
                  <w:r w:rsidR="00284C98">
                    <w:rPr>
                      <w:rFonts w:hint="eastAsia"/>
                    </w:rPr>
                    <w:t>绿</w:t>
                  </w:r>
                  <w:r w:rsidR="00284C98">
                    <w:t>-2000</w:t>
                  </w:r>
                  <w:r w:rsidR="00284C98">
                    <w:rPr>
                      <w:rFonts w:hint="eastAsia"/>
                    </w:rPr>
                    <w:t>紫</w:t>
                  </w:r>
                  <w:r w:rsidR="00E975CC">
                    <w:rPr>
                      <w:rFonts w:hint="eastAsia"/>
                    </w:rPr>
                    <w:t>-</w:t>
                  </w:r>
                  <w:r w:rsidR="00E975CC">
                    <w:t>2500</w:t>
                  </w:r>
                  <w:r w:rsidR="00E975CC">
                    <w:rPr>
                      <w:rFonts w:hint="eastAsia"/>
                    </w:rPr>
                    <w:t>白）</w:t>
                  </w:r>
                </w:p>
                <w:p w:rsidR="003C5A99" w:rsidRDefault="003C5A99"/>
                <w:p w:rsidR="003C5A99" w:rsidRDefault="00B94AF3">
                  <w:r>
                    <w:t>3</w:t>
                  </w:r>
                  <w:r w:rsidR="00284C98">
                    <w:rPr>
                      <w:rFonts w:hint="eastAsia"/>
                    </w:rPr>
                    <w:t>键</w:t>
                  </w:r>
                  <w:r w:rsidR="0026713F">
                    <w:rPr>
                      <w:rFonts w:hint="eastAsia"/>
                    </w:rPr>
                    <w:t>—</w:t>
                  </w:r>
                  <w:r w:rsidR="004B2863">
                    <w:rPr>
                      <w:rFonts w:hint="eastAsia"/>
                    </w:rPr>
                    <w:t>长按</w:t>
                  </w:r>
                  <w:r w:rsidR="004B2863">
                    <w:rPr>
                      <w:rFonts w:hint="eastAsia"/>
                    </w:rPr>
                    <w:t>2</w:t>
                  </w:r>
                  <w:r w:rsidR="004B2863">
                    <w:t>S</w:t>
                  </w:r>
                  <w:r w:rsidR="00284C98">
                    <w:rPr>
                      <w:rFonts w:hint="eastAsia"/>
                    </w:rPr>
                    <w:t>—切换到</w:t>
                  </w:r>
                  <w:r w:rsidR="0082648E">
                    <w:rPr>
                      <w:rFonts w:hint="eastAsia"/>
                    </w:rPr>
                    <w:t>普通</w:t>
                  </w:r>
                  <w:r w:rsidR="00284C98">
                    <w:rPr>
                      <w:rFonts w:hint="eastAsia"/>
                    </w:rPr>
                    <w:t>模式</w:t>
                  </w:r>
                  <w:r>
                    <w:rPr>
                      <w:rFonts w:hint="eastAsia"/>
                    </w:rPr>
                    <w:t>（整体背光闪烁</w:t>
                  </w:r>
                  <w:r>
                    <w:rPr>
                      <w:rFonts w:hint="eastAsia"/>
                    </w:rPr>
                    <w:t>3</w:t>
                  </w:r>
                  <w:r w:rsidR="00A94017">
                    <w:rPr>
                      <w:rFonts w:hint="eastAsia"/>
                    </w:rPr>
                    <w:t>次</w:t>
                  </w:r>
                  <w:r>
                    <w:rPr>
                      <w:rFonts w:hint="eastAsia"/>
                    </w:rPr>
                    <w:t>指示）</w:t>
                  </w:r>
                </w:p>
                <w:p w:rsidR="001A1774" w:rsidRDefault="001A1774"/>
                <w:p w:rsidR="001A1774" w:rsidRDefault="00B94AF3" w:rsidP="001A1774">
                  <w:pPr>
                    <w:ind w:firstLineChars="800" w:firstLine="1680"/>
                    <w:rPr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（吃鸡模式鼠标背光为流光跑马）</w:t>
                  </w:r>
                </w:p>
                <w:p w:rsidR="00B60794" w:rsidRDefault="00B60794" w:rsidP="001A1774">
                  <w:pPr>
                    <w:ind w:firstLineChars="800" w:firstLine="1680"/>
                  </w:pPr>
                </w:p>
                <w:p w:rsidR="00B60794" w:rsidRDefault="00B60794" w:rsidP="001A1774">
                  <w:pPr>
                    <w:ind w:firstLineChars="800" w:firstLine="1680"/>
                  </w:pPr>
                </w:p>
                <w:p w:rsidR="00B60794" w:rsidRPr="001A1774" w:rsidRDefault="00B60794" w:rsidP="001A1774">
                  <w:pPr>
                    <w:ind w:firstLineChars="800" w:firstLine="1680"/>
                  </w:pPr>
                </w:p>
              </w:txbxContent>
            </v:textbox>
          </v:shape>
        </w:pict>
      </w:r>
      <w:r w:rsidR="004B2863">
        <w:rPr>
          <w:rFonts w:hint="eastAsia"/>
        </w:rPr>
        <w:t xml:space="preserve"> </w:t>
      </w:r>
      <w:r w:rsidR="004B2863">
        <w:t xml:space="preserve"> </w:t>
      </w:r>
    </w:p>
    <w:sectPr w:rsidR="003C5A99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281F" w:rsidRDefault="000A281F" w:rsidP="002D7D6B">
      <w:r>
        <w:separator/>
      </w:r>
    </w:p>
  </w:endnote>
  <w:endnote w:type="continuationSeparator" w:id="0">
    <w:p w:rsidR="000A281F" w:rsidRDefault="000A281F" w:rsidP="002D7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281F" w:rsidRDefault="000A281F" w:rsidP="002D7D6B">
      <w:r>
        <w:separator/>
      </w:r>
    </w:p>
  </w:footnote>
  <w:footnote w:type="continuationSeparator" w:id="0">
    <w:p w:rsidR="000A281F" w:rsidRDefault="000A281F" w:rsidP="002D7D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0E53"/>
    <w:rsid w:val="000022D7"/>
    <w:rsid w:val="00005F29"/>
    <w:rsid w:val="000169C3"/>
    <w:rsid w:val="0002565B"/>
    <w:rsid w:val="00027D94"/>
    <w:rsid w:val="000429CA"/>
    <w:rsid w:val="0006017B"/>
    <w:rsid w:val="00061473"/>
    <w:rsid w:val="00065591"/>
    <w:rsid w:val="00077219"/>
    <w:rsid w:val="000A1954"/>
    <w:rsid w:val="000A281F"/>
    <w:rsid w:val="000B5356"/>
    <w:rsid w:val="000C386A"/>
    <w:rsid w:val="000D0423"/>
    <w:rsid w:val="001A1774"/>
    <w:rsid w:val="00254DFC"/>
    <w:rsid w:val="0026713F"/>
    <w:rsid w:val="00284C98"/>
    <w:rsid w:val="002D7D6B"/>
    <w:rsid w:val="002E1F44"/>
    <w:rsid w:val="00350EA3"/>
    <w:rsid w:val="00361D6D"/>
    <w:rsid w:val="003C5A99"/>
    <w:rsid w:val="00436E0B"/>
    <w:rsid w:val="0044231E"/>
    <w:rsid w:val="004453D7"/>
    <w:rsid w:val="00447B8A"/>
    <w:rsid w:val="00472DCA"/>
    <w:rsid w:val="00474A90"/>
    <w:rsid w:val="004B00E0"/>
    <w:rsid w:val="004B2863"/>
    <w:rsid w:val="004D0530"/>
    <w:rsid w:val="00510271"/>
    <w:rsid w:val="00531423"/>
    <w:rsid w:val="00531BC8"/>
    <w:rsid w:val="00555B11"/>
    <w:rsid w:val="00591633"/>
    <w:rsid w:val="005A0158"/>
    <w:rsid w:val="005B325D"/>
    <w:rsid w:val="00600303"/>
    <w:rsid w:val="006A03A0"/>
    <w:rsid w:val="006B129F"/>
    <w:rsid w:val="007A14BD"/>
    <w:rsid w:val="008250CB"/>
    <w:rsid w:val="0082648E"/>
    <w:rsid w:val="0088593E"/>
    <w:rsid w:val="008A063E"/>
    <w:rsid w:val="008D10F8"/>
    <w:rsid w:val="008E2CA0"/>
    <w:rsid w:val="008F78EE"/>
    <w:rsid w:val="00910235"/>
    <w:rsid w:val="00920D6A"/>
    <w:rsid w:val="009C770F"/>
    <w:rsid w:val="00A0604C"/>
    <w:rsid w:val="00A162FE"/>
    <w:rsid w:val="00A243C9"/>
    <w:rsid w:val="00A568CC"/>
    <w:rsid w:val="00A94017"/>
    <w:rsid w:val="00AB1C4F"/>
    <w:rsid w:val="00B00CAD"/>
    <w:rsid w:val="00B03385"/>
    <w:rsid w:val="00B60794"/>
    <w:rsid w:val="00B64695"/>
    <w:rsid w:val="00B678C5"/>
    <w:rsid w:val="00B93AFF"/>
    <w:rsid w:val="00B94AF3"/>
    <w:rsid w:val="00BB59E4"/>
    <w:rsid w:val="00C900A8"/>
    <w:rsid w:val="00D2654B"/>
    <w:rsid w:val="00D3462A"/>
    <w:rsid w:val="00D50E53"/>
    <w:rsid w:val="00D830FF"/>
    <w:rsid w:val="00D847C2"/>
    <w:rsid w:val="00DC3C27"/>
    <w:rsid w:val="00E04D0F"/>
    <w:rsid w:val="00E05CEF"/>
    <w:rsid w:val="00E11C57"/>
    <w:rsid w:val="00E314CB"/>
    <w:rsid w:val="00E539E1"/>
    <w:rsid w:val="00E96D1E"/>
    <w:rsid w:val="00E975CC"/>
    <w:rsid w:val="00F233B8"/>
    <w:rsid w:val="00F26EFE"/>
    <w:rsid w:val="00FA1714"/>
    <w:rsid w:val="00FE5A47"/>
    <w:rsid w:val="00FF077C"/>
    <w:rsid w:val="2DEA3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_x0000_s1043"/>
        <o:r id="V:Rule2" type="connector" idref="#_x0000_s1044"/>
        <o:r id="V:Rule3" type="connector" idref="#_x0000_s1045"/>
        <o:r id="V:Rule4" type="connector" idref="#_x0000_s1046"/>
        <o:r id="V:Rule5" type="connector" idref="#_x0000_s1047"/>
      </o:rules>
    </o:shapelayout>
  </w:shapeDefaults>
  <w:decimalSymbol w:val="."/>
  <w:listSeparator w:val=","/>
  <w14:docId w14:val="4C60F7B1"/>
  <w15:docId w15:val="{4D69E638-7F90-48B1-AD45-E63559AFB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1"/>
    <customShpInfo spid="_x0000_s1035"/>
    <customShpInfo spid="_x0000_s1034"/>
    <customShpInfo spid="_x0000_s1040"/>
    <customShpInfo spid="_x0000_s1033"/>
    <customShpInfo spid="_x0000_s1032"/>
    <customShpInfo spid="_x0000_s1031"/>
    <customShpInfo spid="_x0000_s1030"/>
    <customShpInfo spid="_x0000_s1029"/>
    <customShpInfo spid="_x0000_s1027"/>
    <customShpInfo spid="_x0000_s1028"/>
    <customShpInfo spid="_x0000_s1026"/>
    <customShpInfo spid="_x0000_s1036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马路</dc:creator>
  <cp:lastModifiedBy>admin</cp:lastModifiedBy>
  <cp:revision>78</cp:revision>
  <dcterms:created xsi:type="dcterms:W3CDTF">2017-11-08T02:11:00Z</dcterms:created>
  <dcterms:modified xsi:type="dcterms:W3CDTF">2018-01-24T11:10:00Z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